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4114DBFC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3C13AE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Depression</w:t>
      </w:r>
      <w:r w:rsidR="00C659C0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28CC3CC3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1D1BF8"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1D1BF8"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01134605" w14:textId="77777777" w:rsidR="003336D6" w:rsidRPr="003336D6" w:rsidRDefault="003336D6" w:rsidP="003336D6">
      <w:pPr>
        <w:pStyle w:val="NormalWeb"/>
        <w:rPr>
          <w:rFonts w:ascii="Graphik Regular" w:hAnsi="Graphik Regular"/>
        </w:rPr>
      </w:pPr>
      <w:r w:rsidRPr="003336D6">
        <w:rPr>
          <w:rFonts w:ascii="Graphik Regular" w:hAnsi="Graphik Regular"/>
        </w:rPr>
        <w:t>The Depression HRA uses the PHQ-2 questionnaire to pre-screen adults ages 18–89 for depressive symptoms. A score of 2 or higher indicates that further screening — typically the PHQ-9 — is recommended.</w:t>
      </w:r>
    </w:p>
    <w:p w14:paraId="1CB77D5C" w14:textId="77777777" w:rsidR="003336D6" w:rsidRDefault="003336D6" w:rsidP="003336D6">
      <w:pPr>
        <w:pStyle w:val="NormalWeb"/>
        <w:rPr>
          <w:rFonts w:ascii="Graphik Regular" w:hAnsi="Graphik Regular"/>
        </w:rPr>
      </w:pPr>
      <w:r w:rsidRPr="003336D6">
        <w:rPr>
          <w:rFonts w:ascii="Graphik Regular" w:hAnsi="Graphik Regular"/>
        </w:rPr>
        <w:t>Results help care teams recommend:</w:t>
      </w:r>
    </w:p>
    <w:p w14:paraId="44158D13" w14:textId="77777777" w:rsidR="003336D6" w:rsidRDefault="003336D6" w:rsidP="003336D6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3336D6">
        <w:rPr>
          <w:rFonts w:ascii="Graphik Regular" w:hAnsi="Graphik Regular"/>
        </w:rPr>
        <w:t>Additional screening for participants at risk (</w:t>
      </w:r>
      <w:r w:rsidRPr="003336D6">
        <w:rPr>
          <w:rStyle w:val="Strong"/>
          <w:rFonts w:ascii="Graphik Regular" w:eastAsiaTheme="majorEastAsia" w:hAnsi="Graphik Regular"/>
        </w:rPr>
        <w:t>Depression assessment recommended</w:t>
      </w:r>
      <w:r w:rsidRPr="003336D6">
        <w:rPr>
          <w:rFonts w:ascii="Graphik Regular" w:hAnsi="Graphik Regular"/>
        </w:rPr>
        <w:t>)</w:t>
      </w:r>
    </w:p>
    <w:p w14:paraId="427DA413" w14:textId="77777777" w:rsidR="003336D6" w:rsidRDefault="003336D6" w:rsidP="003336D6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3336D6">
        <w:rPr>
          <w:rFonts w:ascii="Graphik Regular" w:hAnsi="Graphik Regular"/>
        </w:rPr>
        <w:t>Primary care discussion for participants with mild symptoms (</w:t>
      </w:r>
      <w:r w:rsidRPr="003336D6">
        <w:rPr>
          <w:rStyle w:val="Strong"/>
          <w:rFonts w:ascii="Graphik Regular" w:eastAsiaTheme="majorEastAsia" w:hAnsi="Graphik Regular"/>
        </w:rPr>
        <w:t>Tell a doctor about your symptoms</w:t>
      </w:r>
      <w:r w:rsidRPr="003336D6">
        <w:rPr>
          <w:rFonts w:ascii="Graphik Regular" w:hAnsi="Graphik Regular"/>
        </w:rPr>
        <w:t>)</w:t>
      </w:r>
    </w:p>
    <w:p w14:paraId="742040C2" w14:textId="7FCEFAEF" w:rsidR="003336D6" w:rsidRPr="003336D6" w:rsidRDefault="003336D6" w:rsidP="003336D6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3336D6">
        <w:rPr>
          <w:rFonts w:ascii="Graphik Regular" w:hAnsi="Graphik Regular"/>
        </w:rPr>
        <w:t>Psychoeducation and monitoring for participants without symptoms but with risk factors (</w:t>
      </w:r>
      <w:r w:rsidRPr="003336D6">
        <w:rPr>
          <w:rStyle w:val="Strong"/>
          <w:rFonts w:ascii="Graphik Regular" w:eastAsiaTheme="majorEastAsia" w:hAnsi="Graphik Regular"/>
        </w:rPr>
        <w:t>Keep a symptom journal</w:t>
      </w:r>
      <w:r w:rsidRPr="003336D6">
        <w:rPr>
          <w:rFonts w:ascii="Graphik Regular" w:hAnsi="Graphik Regular"/>
        </w:rPr>
        <w:t>)</w:t>
      </w:r>
    </w:p>
    <w:bookmarkEnd w:id="0"/>
    <w:p w14:paraId="3DCEFF4D" w14:textId="49250D68" w:rsidR="00411895" w:rsidRPr="00411895" w:rsidRDefault="002B0F6F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2B0F6F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658EC15F" w14:textId="77777777" w:rsidR="001F7E5C" w:rsidRPr="001F7E5C" w:rsidRDefault="001F7E5C" w:rsidP="001F7E5C">
      <w:pPr>
        <w:pStyle w:val="NormalWeb"/>
        <w:rPr>
          <w:rFonts w:ascii="Graphik Regular" w:hAnsi="Graphik Regular"/>
        </w:rPr>
      </w:pPr>
      <w:r w:rsidRPr="001F7E5C">
        <w:rPr>
          <w:rFonts w:ascii="Graphik Regular" w:hAnsi="Graphik Regular"/>
        </w:rPr>
        <w:t xml:space="preserve">Before calling, care teams can open the participant’s risk report from the </w:t>
      </w:r>
      <w:r w:rsidRPr="001F7E5C">
        <w:rPr>
          <w:rStyle w:val="Strong"/>
          <w:rFonts w:ascii="Graphik Regular" w:eastAsiaTheme="majorEastAsia" w:hAnsi="Graphik Regular"/>
        </w:rPr>
        <w:t>Actions</w:t>
      </w:r>
      <w:r w:rsidRPr="001F7E5C">
        <w:rPr>
          <w:rFonts w:ascii="Graphik Regular" w:hAnsi="Graphik Regular"/>
        </w:rPr>
        <w:t xml:space="preserve"> column of the engagement queue dashboard.</w:t>
      </w:r>
    </w:p>
    <w:p w14:paraId="40954692" w14:textId="77777777" w:rsidR="001F7E5C" w:rsidRDefault="001F7E5C" w:rsidP="001F7E5C">
      <w:pPr>
        <w:pStyle w:val="NormalWeb"/>
        <w:rPr>
          <w:rFonts w:ascii="Graphik Regular" w:hAnsi="Graphik Regular"/>
        </w:rPr>
      </w:pPr>
      <w:r w:rsidRPr="001F7E5C">
        <w:rPr>
          <w:rFonts w:ascii="Graphik Regular" w:hAnsi="Graphik Regular"/>
        </w:rPr>
        <w:t>Within the report, review:</w:t>
      </w:r>
    </w:p>
    <w:p w14:paraId="55E578B4" w14:textId="77777777" w:rsidR="001F7E5C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1F7E5C">
        <w:rPr>
          <w:rFonts w:ascii="Graphik Regular" w:hAnsi="Graphik Regular"/>
        </w:rPr>
        <w:t>Primary result (for example: depression assessment recommended, tell a doctor about your symptoms, keep a symptom journal)</w:t>
      </w:r>
    </w:p>
    <w:p w14:paraId="0084A6D4" w14:textId="77777777" w:rsidR="001F7E5C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1F7E5C">
        <w:rPr>
          <w:rFonts w:ascii="Graphik Regular" w:hAnsi="Graphik Regular"/>
        </w:rPr>
        <w:t>PHQ-2 responses (loss of interest or pleasure, feeling down or hopeless)</w:t>
      </w:r>
    </w:p>
    <w:p w14:paraId="479F4DA0" w14:textId="77777777" w:rsidR="001F7E5C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1F7E5C">
        <w:rPr>
          <w:rFonts w:ascii="Graphik Regular" w:hAnsi="Graphik Regular"/>
        </w:rPr>
        <w:t>Other symptoms (for example: sleep disturbance, appetite changes, low energy, poor concentration, restlessness)</w:t>
      </w:r>
    </w:p>
    <w:p w14:paraId="29EEE134" w14:textId="77777777" w:rsidR="001F7E5C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1F7E5C">
        <w:rPr>
          <w:rFonts w:ascii="Graphik Regular" w:hAnsi="Graphik Regular"/>
        </w:rPr>
        <w:lastRenderedPageBreak/>
        <w:t>Reported risk factors (for example: chronic pain, stress, pregnancy, limited emotional support, family history, prior depression)</w:t>
      </w:r>
    </w:p>
    <w:p w14:paraId="309D3E4B" w14:textId="014E0A54" w:rsidR="001F7E5C" w:rsidRPr="001F7E5C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1F7E5C">
        <w:rPr>
          <w:rFonts w:ascii="Graphik Regular" w:hAnsi="Graphik Regular"/>
        </w:rPr>
        <w:t>Safety flags — if suicidal ideation is reported, the HRA directs participants to emergency resources instead of producing a standard result</w:t>
      </w:r>
    </w:p>
    <w:p w14:paraId="37D27FBF" w14:textId="7E9B53F6" w:rsidR="002B0F6F" w:rsidRPr="002B0F6F" w:rsidRDefault="002B0F6F" w:rsidP="002B0F6F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, to ensure the call is informed, compassionate, and </w:t>
      </w:r>
      <w:proofErr w:type="gramStart"/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action-oriented</w:t>
      </w:r>
      <w:proofErr w:type="gramEnd"/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.</w:t>
      </w:r>
    </w:p>
    <w:p w14:paraId="415EA0B2" w14:textId="77777777" w:rsidR="001F7E5C" w:rsidRDefault="001F7E5C" w:rsidP="001F7E5C">
      <w:pPr>
        <w:pStyle w:val="NormalWeb"/>
        <w:rPr>
          <w:rFonts w:ascii="Graphik Regular" w:hAnsi="Graphik Regular"/>
        </w:rPr>
      </w:pPr>
      <w:r w:rsidRPr="001F7E5C">
        <w:rPr>
          <w:rStyle w:val="Strong"/>
          <w:rFonts w:ascii="Graphik Regular" w:eastAsiaTheme="majorEastAsia" w:hAnsi="Graphik Regular"/>
        </w:rPr>
        <w:t>Additional resources</w:t>
      </w:r>
    </w:p>
    <w:p w14:paraId="3BC79C60" w14:textId="2A0855BA" w:rsidR="001F7E5C" w:rsidRPr="00043E30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  <w:i/>
          <w:iCs/>
        </w:rPr>
      </w:pPr>
      <w:hyperlink r:id="rId8" w:history="1">
        <w:r w:rsidRPr="00043E30">
          <w:rPr>
            <w:rStyle w:val="Hyperlink"/>
            <w:rFonts w:ascii="Graphik Regular" w:hAnsi="Graphik Regular"/>
            <w:i/>
            <w:iCs/>
          </w:rPr>
          <w:t>Clinical Review Document – Depression HRA</w:t>
        </w:r>
      </w:hyperlink>
    </w:p>
    <w:p w14:paraId="3D45E423" w14:textId="7CE1E840" w:rsidR="001F7E5C" w:rsidRPr="00043E30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  <w:i/>
          <w:iCs/>
        </w:rPr>
      </w:pPr>
      <w:hyperlink r:id="rId9" w:history="1">
        <w:r w:rsidRPr="00043E30">
          <w:rPr>
            <w:rStyle w:val="Hyperlink"/>
            <w:rFonts w:ascii="Graphik Regular" w:hAnsi="Graphik Regular"/>
            <w:i/>
            <w:iCs/>
          </w:rPr>
          <w:t>Follow-up Strategy Guide – Depression HRA</w:t>
        </w:r>
      </w:hyperlink>
    </w:p>
    <w:p w14:paraId="1ECAB04C" w14:textId="37EBD5F1" w:rsidR="001F7E5C" w:rsidRPr="00043E30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  <w:i/>
          <w:iCs/>
        </w:rPr>
      </w:pPr>
      <w:hyperlink r:id="rId10" w:history="1">
        <w:r w:rsidRPr="00043E30">
          <w:rPr>
            <w:rStyle w:val="Hyperlink"/>
            <w:rFonts w:ascii="Graphik Regular" w:hAnsi="Graphik Regular"/>
            <w:i/>
            <w:iCs/>
          </w:rPr>
          <w:t>Sample Depression HRA Report</w:t>
        </w:r>
      </w:hyperlink>
    </w:p>
    <w:p w14:paraId="2FB953BA" w14:textId="78983B79" w:rsidR="008804C0" w:rsidRPr="00043E30" w:rsidRDefault="001F7E5C" w:rsidP="001F7E5C">
      <w:pPr>
        <w:pStyle w:val="NormalWeb"/>
        <w:numPr>
          <w:ilvl w:val="0"/>
          <w:numId w:val="26"/>
        </w:numPr>
        <w:rPr>
          <w:rFonts w:ascii="Graphik Regular" w:hAnsi="Graphik Regular"/>
          <w:i/>
          <w:iCs/>
        </w:rPr>
      </w:pPr>
      <w:hyperlink r:id="rId11" w:history="1">
        <w:r w:rsidRPr="00043E30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  <w:r w:rsidRPr="00043E30">
        <w:rPr>
          <w:rFonts w:ascii="Graphik Regular" w:hAnsi="Graphik Regular"/>
          <w:i/>
          <w:iCs/>
        </w:rPr>
        <w:t xml:space="preserve"> </w:t>
      </w:r>
    </w:p>
    <w:p w14:paraId="7F833CAC" w14:textId="77777777" w:rsidR="0009191D" w:rsidRPr="0009191D" w:rsidRDefault="002B0F6F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2B0F6F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1D757ED3" w14:textId="77777777" w:rsidR="00043E30" w:rsidRDefault="00043E30" w:rsidP="00043E30">
      <w:pPr>
        <w:pStyle w:val="NormalWeb"/>
        <w:rPr>
          <w:rStyle w:val="Strong"/>
          <w:rFonts w:ascii="Graphik Regular" w:hAnsi="Graphik Regular"/>
          <w:b w:val="0"/>
          <w:bCs w:val="0"/>
        </w:rPr>
      </w:pPr>
      <w:r w:rsidRPr="00043E30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3D7884EC" w14:textId="77777777" w:rsid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“Hello, this is [Name] from [Health System]. Thank you for completing the Depression Health Risk Assessment. Who do I have the pleasure of speaking with today?”</w:t>
      </w:r>
    </w:p>
    <w:p w14:paraId="22C2F629" w14:textId="6D35A143" w:rsidR="00043E30" w:rsidRP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Verify identity using date of birth or another approved identifier.</w:t>
      </w:r>
    </w:p>
    <w:p w14:paraId="4EFA5EF6" w14:textId="77777777" w:rsidR="00043E30" w:rsidRDefault="00043E30" w:rsidP="00043E30">
      <w:pPr>
        <w:pStyle w:val="NormalWeb"/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15D62796" w14:textId="77777777" w:rsid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“I’d like to review your results with you. Based on your responses, here’s what we found…”</w:t>
      </w:r>
    </w:p>
    <w:p w14:paraId="2C6A4F06" w14:textId="0937EC87" w:rsidR="00043E30" w:rsidRP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Highlight PHQ-2 score, other reported symptoms, and relevant risk factors. Then ask:</w:t>
      </w:r>
      <w:r>
        <w:rPr>
          <w:rFonts w:ascii="Graphik Regular" w:hAnsi="Graphik Regular"/>
        </w:rPr>
        <w:t xml:space="preserve"> </w:t>
      </w:r>
      <w:r w:rsidRPr="00043E30">
        <w:rPr>
          <w:rFonts w:ascii="Graphik Regular" w:hAnsi="Graphik Regular"/>
        </w:rPr>
        <w:t>“Can you tell me how these symptoms have been affecting your daily life?”</w:t>
      </w:r>
    </w:p>
    <w:p w14:paraId="369B20FC" w14:textId="77777777" w:rsidR="00043E30" w:rsidRDefault="00043E30" w:rsidP="00043E30">
      <w:pPr>
        <w:pStyle w:val="NormalWeb"/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043E30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59B39DE8" w14:textId="77777777" w:rsid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</w:rPr>
        <w:t>Depression assessment recommended</w:t>
      </w:r>
      <w:r w:rsidRPr="00043E30">
        <w:rPr>
          <w:rFonts w:ascii="Graphik Regular" w:hAnsi="Graphik Regular"/>
        </w:rPr>
        <w:t xml:space="preserve"> (PHQ-2 ≥ 2) </w:t>
      </w:r>
      <w:r w:rsidRPr="00043E30">
        <w:rPr>
          <w:rFonts w:ascii="Arial" w:hAnsi="Arial" w:cs="Arial"/>
        </w:rPr>
        <w:t>→</w:t>
      </w:r>
      <w:r w:rsidRPr="00043E30">
        <w:rPr>
          <w:rFonts w:ascii="Graphik Regular" w:hAnsi="Graphik Regular"/>
        </w:rPr>
        <w:t xml:space="preserve"> “Your results suggest further screening is needed. The next step is a more complete assessment, usually with a PHQ-9. We recommend you see your provider or a mental health professional soon. Would you like help scheduling?”</w:t>
      </w:r>
    </w:p>
    <w:p w14:paraId="2763A2AF" w14:textId="77777777" w:rsid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</w:rPr>
        <w:t>Tell a doctor about your symptoms</w:t>
      </w:r>
      <w:r w:rsidRPr="00043E30">
        <w:rPr>
          <w:rFonts w:ascii="Graphik Regular" w:hAnsi="Graphik Regular"/>
        </w:rPr>
        <w:t xml:space="preserve"> (PHQ-2 = 1 or significant symptoms) </w:t>
      </w:r>
      <w:r w:rsidRPr="00043E30">
        <w:rPr>
          <w:rFonts w:ascii="Arial" w:hAnsi="Arial" w:cs="Arial"/>
        </w:rPr>
        <w:t>→</w:t>
      </w:r>
      <w:r w:rsidRPr="00043E30">
        <w:rPr>
          <w:rFonts w:ascii="Graphik Regular" w:hAnsi="Graphik Regular"/>
        </w:rPr>
        <w:t xml:space="preserve"> “You reported symptoms that could be signs of depression. We recommend you discuss these with your doctor during your next appointment. Would you like us to help arrange that?”</w:t>
      </w:r>
    </w:p>
    <w:p w14:paraId="056661A4" w14:textId="5918CC54" w:rsidR="00043E30" w:rsidRP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</w:rPr>
        <w:lastRenderedPageBreak/>
        <w:t>Keep a symptom journal</w:t>
      </w:r>
      <w:r w:rsidRPr="00043E30">
        <w:rPr>
          <w:rFonts w:ascii="Graphik Regular" w:hAnsi="Graphik Regular"/>
        </w:rPr>
        <w:t xml:space="preserve"> (no symptoms, may have risk factors) </w:t>
      </w:r>
      <w:r w:rsidRPr="00043E30">
        <w:rPr>
          <w:rFonts w:ascii="Arial" w:hAnsi="Arial" w:cs="Arial"/>
        </w:rPr>
        <w:t>→</w:t>
      </w:r>
      <w:r w:rsidRPr="00043E30">
        <w:rPr>
          <w:rFonts w:ascii="Graphik Regular" w:hAnsi="Graphik Regular"/>
        </w:rPr>
        <w:t xml:space="preserve"> “You did not report current symptoms, but you do have some risk factors. We recommend you keep a symptom journal and check in with your provider if symptoms develop. Would you like resources on signs to watch for?”</w:t>
      </w:r>
    </w:p>
    <w:p w14:paraId="377B9B5F" w14:textId="77777777" w:rsidR="00043E30" w:rsidRDefault="00043E30" w:rsidP="00043E30">
      <w:pPr>
        <w:pStyle w:val="NormalWeb"/>
        <w:rPr>
          <w:rFonts w:ascii="Graphik Regular" w:hAnsi="Graphik Regular"/>
        </w:rPr>
      </w:pPr>
      <w:r w:rsidRPr="00043E30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3EE03D9E" w14:textId="77777777" w:rsid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Offer to schedule, transfer, or provide resources.</w:t>
      </w:r>
    </w:p>
    <w:p w14:paraId="5A3AD87A" w14:textId="7AA2493A" w:rsidR="009F79F4" w:rsidRPr="00043E30" w:rsidRDefault="00043E30" w:rsidP="00043E30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043E30">
        <w:rPr>
          <w:rFonts w:ascii="Graphik Regular" w:hAnsi="Graphik Regular"/>
        </w:rPr>
        <w:t>“Can I help you book an appointment or connect you to mental health resources now?”</w:t>
      </w:r>
    </w:p>
    <w:p w14:paraId="76C901AC" w14:textId="77777777" w:rsidR="0009191D" w:rsidRPr="0009191D" w:rsidRDefault="002B0F6F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2B0F6F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2B0F6F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2B0F6F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5A71514F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7929EE">
        <w:rPr>
          <w:rFonts w:ascii="Graphik Regular" w:eastAsia="Times New Roman" w:hAnsi="Graphik Regular" w:cs="Times New Roman"/>
          <w:kern w:val="0"/>
          <w14:ligatures w14:val="none"/>
        </w:rPr>
        <w:t>Depression</w:t>
      </w:r>
      <w:r w:rsidR="00B839C2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2B0F6F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2B0F6F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13CDD54" w14:textId="7EAAC565" w:rsidR="0009191D" w:rsidRPr="002B0F6F" w:rsidRDefault="0009191D" w:rsidP="002B0F6F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sectPr w:rsidR="0009191D" w:rsidRPr="002B0F6F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88BA" w14:textId="77777777" w:rsidR="00F06409" w:rsidRDefault="00F06409" w:rsidP="00A637C1">
      <w:pPr>
        <w:spacing w:after="0" w:line="240" w:lineRule="auto"/>
      </w:pPr>
      <w:r>
        <w:separator/>
      </w:r>
    </w:p>
  </w:endnote>
  <w:endnote w:type="continuationSeparator" w:id="0">
    <w:p w14:paraId="1DDA211F" w14:textId="77777777" w:rsidR="00F06409" w:rsidRDefault="00F06409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10A2" w14:textId="77777777" w:rsidR="00F06409" w:rsidRDefault="00F06409" w:rsidP="00A637C1">
      <w:pPr>
        <w:spacing w:after="0" w:line="240" w:lineRule="auto"/>
      </w:pPr>
      <w:r>
        <w:separator/>
      </w:r>
    </w:p>
  </w:footnote>
  <w:footnote w:type="continuationSeparator" w:id="0">
    <w:p w14:paraId="53BE1A44" w14:textId="77777777" w:rsidR="00F06409" w:rsidRDefault="00F06409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4"/>
  </w:num>
  <w:num w:numId="2" w16cid:durableId="227616952">
    <w:abstractNumId w:val="13"/>
  </w:num>
  <w:num w:numId="3" w16cid:durableId="638612694">
    <w:abstractNumId w:val="14"/>
  </w:num>
  <w:num w:numId="4" w16cid:durableId="535436759">
    <w:abstractNumId w:val="24"/>
  </w:num>
  <w:num w:numId="5" w16cid:durableId="2066371010">
    <w:abstractNumId w:val="19"/>
  </w:num>
  <w:num w:numId="6" w16cid:durableId="1858809521">
    <w:abstractNumId w:val="9"/>
  </w:num>
  <w:num w:numId="7" w16cid:durableId="109672217">
    <w:abstractNumId w:val="15"/>
  </w:num>
  <w:num w:numId="8" w16cid:durableId="372924915">
    <w:abstractNumId w:val="8"/>
  </w:num>
  <w:num w:numId="9" w16cid:durableId="1096053683">
    <w:abstractNumId w:val="16"/>
  </w:num>
  <w:num w:numId="10" w16cid:durableId="1089351488">
    <w:abstractNumId w:val="25"/>
  </w:num>
  <w:num w:numId="11" w16cid:durableId="89129990">
    <w:abstractNumId w:val="21"/>
  </w:num>
  <w:num w:numId="12" w16cid:durableId="1333221234">
    <w:abstractNumId w:val="2"/>
  </w:num>
  <w:num w:numId="13" w16cid:durableId="1611737239">
    <w:abstractNumId w:val="0"/>
  </w:num>
  <w:num w:numId="14" w16cid:durableId="913125474">
    <w:abstractNumId w:val="18"/>
  </w:num>
  <w:num w:numId="15" w16cid:durableId="1114985336">
    <w:abstractNumId w:val="10"/>
  </w:num>
  <w:num w:numId="16" w16cid:durableId="1160923059">
    <w:abstractNumId w:val="20"/>
  </w:num>
  <w:num w:numId="17" w16cid:durableId="858205670">
    <w:abstractNumId w:val="22"/>
  </w:num>
  <w:num w:numId="18" w16cid:durableId="1543132264">
    <w:abstractNumId w:val="23"/>
  </w:num>
  <w:num w:numId="19" w16cid:durableId="2026012207">
    <w:abstractNumId w:val="17"/>
  </w:num>
  <w:num w:numId="20" w16cid:durableId="989138709">
    <w:abstractNumId w:val="3"/>
  </w:num>
  <w:num w:numId="21" w16cid:durableId="2115780451">
    <w:abstractNumId w:val="11"/>
  </w:num>
  <w:num w:numId="22" w16cid:durableId="469398316">
    <w:abstractNumId w:val="6"/>
  </w:num>
  <w:num w:numId="23" w16cid:durableId="789785648">
    <w:abstractNumId w:val="12"/>
  </w:num>
  <w:num w:numId="24" w16cid:durableId="1007244283">
    <w:abstractNumId w:val="5"/>
  </w:num>
  <w:num w:numId="25" w16cid:durableId="1236821531">
    <w:abstractNumId w:val="7"/>
  </w:num>
  <w:num w:numId="26" w16cid:durableId="24866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43E30"/>
    <w:rsid w:val="000802A9"/>
    <w:rsid w:val="0009191D"/>
    <w:rsid w:val="000C3279"/>
    <w:rsid w:val="00111B23"/>
    <w:rsid w:val="001248E4"/>
    <w:rsid w:val="00143A22"/>
    <w:rsid w:val="00146651"/>
    <w:rsid w:val="00190CC7"/>
    <w:rsid w:val="001D1BF8"/>
    <w:rsid w:val="001E2CA8"/>
    <w:rsid w:val="001F7E5C"/>
    <w:rsid w:val="002905DB"/>
    <w:rsid w:val="002B0F6F"/>
    <w:rsid w:val="00306014"/>
    <w:rsid w:val="003336D6"/>
    <w:rsid w:val="00342738"/>
    <w:rsid w:val="003C13AE"/>
    <w:rsid w:val="003F5075"/>
    <w:rsid w:val="00411895"/>
    <w:rsid w:val="004638D2"/>
    <w:rsid w:val="00482CF4"/>
    <w:rsid w:val="00487FDA"/>
    <w:rsid w:val="00512044"/>
    <w:rsid w:val="00543F2E"/>
    <w:rsid w:val="005A5E82"/>
    <w:rsid w:val="0062557A"/>
    <w:rsid w:val="0063150F"/>
    <w:rsid w:val="00632907"/>
    <w:rsid w:val="006409A9"/>
    <w:rsid w:val="006623DD"/>
    <w:rsid w:val="0066610E"/>
    <w:rsid w:val="007602E1"/>
    <w:rsid w:val="00771AE9"/>
    <w:rsid w:val="00790460"/>
    <w:rsid w:val="007929EE"/>
    <w:rsid w:val="007D2335"/>
    <w:rsid w:val="008102BF"/>
    <w:rsid w:val="00832E8A"/>
    <w:rsid w:val="00840850"/>
    <w:rsid w:val="008526B4"/>
    <w:rsid w:val="008804C0"/>
    <w:rsid w:val="008A1DF8"/>
    <w:rsid w:val="008B39A3"/>
    <w:rsid w:val="00923606"/>
    <w:rsid w:val="009328B5"/>
    <w:rsid w:val="009517BE"/>
    <w:rsid w:val="00951C78"/>
    <w:rsid w:val="00984124"/>
    <w:rsid w:val="00993B69"/>
    <w:rsid w:val="009A58F0"/>
    <w:rsid w:val="009D48FC"/>
    <w:rsid w:val="009F79F4"/>
    <w:rsid w:val="00A24F6E"/>
    <w:rsid w:val="00A53E0A"/>
    <w:rsid w:val="00A637C1"/>
    <w:rsid w:val="00AB2847"/>
    <w:rsid w:val="00B52635"/>
    <w:rsid w:val="00B839C2"/>
    <w:rsid w:val="00BB3437"/>
    <w:rsid w:val="00BE164F"/>
    <w:rsid w:val="00C60B53"/>
    <w:rsid w:val="00C659C0"/>
    <w:rsid w:val="00C97D4E"/>
    <w:rsid w:val="00D2210F"/>
    <w:rsid w:val="00D54A2C"/>
    <w:rsid w:val="00D80989"/>
    <w:rsid w:val="00DC7419"/>
    <w:rsid w:val="00E82177"/>
    <w:rsid w:val="00EF34F4"/>
    <w:rsid w:val="00EF6055"/>
    <w:rsid w:val="00F06409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Depression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Depression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Depression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  <w:rsid w:val="00E32E18"/>
    <w:rsid w:val="00E82177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49</cp:revision>
  <dcterms:created xsi:type="dcterms:W3CDTF">2025-09-17T19:54:00Z</dcterms:created>
  <dcterms:modified xsi:type="dcterms:W3CDTF">2025-11-12T15:03:00Z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